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53" w:rsidRDefault="00D72253" w:rsidP="00D72253">
      <w:pPr>
        <w:pStyle w:val="Szvegblokk1"/>
        <w:tabs>
          <w:tab w:val="left" w:pos="284"/>
          <w:tab w:val="left" w:pos="709"/>
        </w:tabs>
        <w:spacing w:line="100" w:lineRule="atLeast"/>
        <w:ind w:left="0" w:right="-285"/>
        <w:rPr>
          <w:sz w:val="24"/>
          <w:szCs w:val="24"/>
        </w:rPr>
      </w:pPr>
    </w:p>
    <w:p w:rsidR="00D72253" w:rsidRPr="00D72253" w:rsidRDefault="00D72253" w:rsidP="00D72253">
      <w:pPr>
        <w:pStyle w:val="Szvegblokk1"/>
        <w:tabs>
          <w:tab w:val="left" w:pos="284"/>
          <w:tab w:val="left" w:pos="709"/>
        </w:tabs>
        <w:spacing w:line="100" w:lineRule="atLeast"/>
        <w:ind w:left="0" w:right="-285"/>
        <w:rPr>
          <w:b/>
          <w:bCs/>
          <w:sz w:val="24"/>
          <w:szCs w:val="24"/>
          <w:u w:val="single"/>
        </w:rPr>
      </w:pPr>
    </w:p>
    <w:p w:rsidR="00D72253" w:rsidRPr="00D72253" w:rsidRDefault="00D72253" w:rsidP="00D72253">
      <w:pPr>
        <w:pStyle w:val="Szvegblokk1"/>
        <w:tabs>
          <w:tab w:val="left" w:pos="284"/>
          <w:tab w:val="left" w:pos="709"/>
        </w:tabs>
        <w:spacing w:line="100" w:lineRule="atLeast"/>
        <w:ind w:left="0" w:right="-285"/>
        <w:rPr>
          <w:sz w:val="24"/>
          <w:szCs w:val="24"/>
        </w:rPr>
      </w:pPr>
      <w:r w:rsidRPr="00D72253">
        <w:rPr>
          <w:b/>
          <w:bCs/>
          <w:sz w:val="24"/>
          <w:szCs w:val="24"/>
          <w:u w:val="single"/>
        </w:rPr>
        <w:t xml:space="preserve">A távhőszolgáltatáshoz kapcsolódó fontosabb </w:t>
      </w:r>
      <w:r w:rsidR="00A14C32">
        <w:rPr>
          <w:b/>
          <w:bCs/>
          <w:sz w:val="24"/>
          <w:szCs w:val="24"/>
          <w:u w:val="single"/>
        </w:rPr>
        <w:t>JOGSZABÁLYOK</w:t>
      </w:r>
      <w:r w:rsidR="00B23C7A">
        <w:rPr>
          <w:b/>
          <w:bCs/>
          <w:sz w:val="24"/>
          <w:szCs w:val="24"/>
          <w:u w:val="single"/>
        </w:rPr>
        <w:t>:</w:t>
      </w:r>
    </w:p>
    <w:p w:rsidR="00D72253" w:rsidRPr="00D72253" w:rsidRDefault="00D72253" w:rsidP="00D72253">
      <w:pPr>
        <w:pStyle w:val="Szvegblokk1"/>
        <w:tabs>
          <w:tab w:val="left" w:pos="284"/>
          <w:tab w:val="left" w:pos="709"/>
        </w:tabs>
        <w:spacing w:line="100" w:lineRule="atLeast"/>
        <w:ind w:left="0" w:right="-285"/>
        <w:rPr>
          <w:sz w:val="24"/>
          <w:szCs w:val="24"/>
        </w:rPr>
      </w:pPr>
    </w:p>
    <w:p w:rsidR="00D72253" w:rsidRPr="00CB28FD" w:rsidRDefault="00D72253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 w:rsidRPr="00CB28FD">
        <w:rPr>
          <w:sz w:val="24"/>
          <w:szCs w:val="24"/>
        </w:rPr>
        <w:t xml:space="preserve">2005. évi XVIII. törvény </w:t>
      </w:r>
      <w:r w:rsidR="00A14C32" w:rsidRPr="00CB28FD">
        <w:rPr>
          <w:sz w:val="24"/>
          <w:szCs w:val="24"/>
        </w:rPr>
        <w:t xml:space="preserve">a távhőszolgáltatásról </w:t>
      </w:r>
      <w:r w:rsidRPr="00CB28FD">
        <w:rPr>
          <w:sz w:val="24"/>
          <w:szCs w:val="24"/>
        </w:rPr>
        <w:t>(</w:t>
      </w:r>
      <w:r w:rsidR="00A14C32" w:rsidRPr="00CB28FD">
        <w:rPr>
          <w:sz w:val="24"/>
          <w:szCs w:val="24"/>
        </w:rPr>
        <w:t xml:space="preserve">röviden: </w:t>
      </w:r>
      <w:proofErr w:type="spellStart"/>
      <w:r w:rsidRPr="00CB28FD">
        <w:rPr>
          <w:sz w:val="24"/>
          <w:szCs w:val="24"/>
        </w:rPr>
        <w:t>Tszt</w:t>
      </w:r>
      <w:proofErr w:type="spellEnd"/>
      <w:r w:rsidRPr="00CB28FD">
        <w:rPr>
          <w:sz w:val="24"/>
          <w:szCs w:val="24"/>
        </w:rPr>
        <w:t>.),</w:t>
      </w:r>
    </w:p>
    <w:p w:rsidR="00D72253" w:rsidRPr="00CB28FD" w:rsidRDefault="00A14C32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 w:rsidRPr="00CB28FD">
        <w:rPr>
          <w:sz w:val="24"/>
          <w:szCs w:val="24"/>
        </w:rPr>
        <w:t xml:space="preserve">157/2005. (VIII.15.) </w:t>
      </w:r>
      <w:proofErr w:type="spellStart"/>
      <w:r w:rsidRPr="00CB28FD">
        <w:rPr>
          <w:sz w:val="24"/>
          <w:szCs w:val="24"/>
        </w:rPr>
        <w:t>Korm.rendelet</w:t>
      </w:r>
      <w:proofErr w:type="spellEnd"/>
      <w:r w:rsidRPr="00CB28FD">
        <w:rPr>
          <w:sz w:val="24"/>
          <w:szCs w:val="24"/>
        </w:rPr>
        <w:t xml:space="preserve"> a távhőszolgáltatásról szóló 2005. évi XVIII. törvény végrehajtásáról (röviden: Kormányrendelet),</w:t>
      </w:r>
    </w:p>
    <w:p w:rsidR="00D72253" w:rsidRPr="00CB28FD" w:rsidRDefault="00D72253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 w:rsidRPr="00CB28FD">
        <w:rPr>
          <w:sz w:val="24"/>
          <w:szCs w:val="24"/>
        </w:rPr>
        <w:t>Salgótarjáni Megyei Jogú Város Közgyűlésé</w:t>
      </w:r>
      <w:r w:rsidR="00A14C32" w:rsidRPr="00CB28FD">
        <w:rPr>
          <w:sz w:val="24"/>
          <w:szCs w:val="24"/>
        </w:rPr>
        <w:t xml:space="preserve">nek </w:t>
      </w:r>
      <w:r w:rsidRPr="00CB28FD">
        <w:rPr>
          <w:sz w:val="24"/>
          <w:szCs w:val="24"/>
        </w:rPr>
        <w:t>27/2006. (IX.14.) sz. rendelete</w:t>
      </w:r>
      <w:r w:rsidR="00A14C32" w:rsidRPr="00CB28FD">
        <w:rPr>
          <w:sz w:val="24"/>
          <w:szCs w:val="24"/>
        </w:rPr>
        <w:t xml:space="preserve"> a távhőszolgáltatásról (röviden: </w:t>
      </w:r>
      <w:proofErr w:type="spellStart"/>
      <w:r w:rsidR="00A14C32" w:rsidRPr="00CB28FD">
        <w:rPr>
          <w:sz w:val="24"/>
          <w:szCs w:val="24"/>
        </w:rPr>
        <w:t>Ör</w:t>
      </w:r>
      <w:proofErr w:type="spellEnd"/>
      <w:r w:rsidR="00A14C32" w:rsidRPr="00CB28FD">
        <w:rPr>
          <w:sz w:val="24"/>
          <w:szCs w:val="24"/>
        </w:rPr>
        <w:t>.)</w:t>
      </w:r>
      <w:r w:rsidRPr="00CB28FD">
        <w:rPr>
          <w:sz w:val="24"/>
          <w:szCs w:val="24"/>
        </w:rPr>
        <w:t xml:space="preserve">, </w:t>
      </w:r>
    </w:p>
    <w:p w:rsidR="00D72253" w:rsidRPr="00CB28FD" w:rsidRDefault="00D72253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 w:rsidRPr="00CB28FD">
        <w:rPr>
          <w:sz w:val="24"/>
          <w:szCs w:val="24"/>
        </w:rPr>
        <w:t>1997. évi CLV. törvény</w:t>
      </w:r>
      <w:r w:rsidR="00A14C32" w:rsidRPr="00CB28FD">
        <w:rPr>
          <w:sz w:val="24"/>
          <w:szCs w:val="24"/>
        </w:rPr>
        <w:t xml:space="preserve"> a fogyasztóvédelemről (röviden: </w:t>
      </w:r>
      <w:proofErr w:type="spellStart"/>
      <w:r w:rsidR="00A14C32" w:rsidRPr="00CB28FD">
        <w:rPr>
          <w:sz w:val="24"/>
          <w:szCs w:val="24"/>
        </w:rPr>
        <w:t>Fgytv</w:t>
      </w:r>
      <w:proofErr w:type="spellEnd"/>
      <w:r w:rsidR="00A14C32" w:rsidRPr="00CB28FD">
        <w:rPr>
          <w:sz w:val="24"/>
          <w:szCs w:val="24"/>
        </w:rPr>
        <w:t>.)</w:t>
      </w:r>
      <w:r w:rsidRPr="00CB28FD">
        <w:rPr>
          <w:sz w:val="24"/>
          <w:szCs w:val="24"/>
        </w:rPr>
        <w:t>,</w:t>
      </w:r>
    </w:p>
    <w:p w:rsidR="00D72253" w:rsidRPr="00CB28FD" w:rsidRDefault="00D35C71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387/2016. (XII.2.) </w:t>
      </w:r>
      <w:proofErr w:type="spellStart"/>
      <w:r>
        <w:rPr>
          <w:sz w:val="24"/>
          <w:szCs w:val="24"/>
        </w:rPr>
        <w:t>Korm.rendelet</w:t>
      </w:r>
      <w:proofErr w:type="spellEnd"/>
      <w:r>
        <w:rPr>
          <w:sz w:val="24"/>
          <w:szCs w:val="24"/>
        </w:rPr>
        <w:t xml:space="preserve"> a fogyasztóvédelmi hatóság kijelöléséről</w:t>
      </w:r>
    </w:p>
    <w:p w:rsidR="00D72253" w:rsidRPr="00CB28FD" w:rsidRDefault="00A14C32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 w:rsidRPr="00CB28FD">
        <w:rPr>
          <w:sz w:val="24"/>
          <w:szCs w:val="24"/>
        </w:rPr>
        <w:t>50/2011. (IX.</w:t>
      </w:r>
      <w:r w:rsidR="00D72253" w:rsidRPr="00CB28FD">
        <w:rPr>
          <w:sz w:val="24"/>
          <w:szCs w:val="24"/>
        </w:rPr>
        <w:t>30.) NFM rendelet</w:t>
      </w:r>
      <w:r w:rsidRPr="00CB28FD">
        <w:rPr>
          <w:sz w:val="24"/>
          <w:szCs w:val="24"/>
        </w:rPr>
        <w:t xml:space="preserve"> a </w:t>
      </w:r>
      <w:proofErr w:type="spellStart"/>
      <w:r w:rsidRPr="00CB28FD">
        <w:rPr>
          <w:sz w:val="24"/>
          <w:szCs w:val="24"/>
        </w:rPr>
        <w:t>távhőszolgáltatónak</w:t>
      </w:r>
      <w:proofErr w:type="spellEnd"/>
      <w:r w:rsidRPr="00CB28FD">
        <w:rPr>
          <w:sz w:val="24"/>
          <w:szCs w:val="24"/>
        </w:rPr>
        <w:t xml:space="preserve"> értékesített </w:t>
      </w:r>
      <w:proofErr w:type="spellStart"/>
      <w:r w:rsidRPr="00CB28FD">
        <w:rPr>
          <w:sz w:val="24"/>
          <w:szCs w:val="24"/>
        </w:rPr>
        <w:t>távhő</w:t>
      </w:r>
      <w:proofErr w:type="spellEnd"/>
      <w:r w:rsidRPr="00CB28FD">
        <w:rPr>
          <w:sz w:val="24"/>
          <w:szCs w:val="24"/>
        </w:rPr>
        <w:t xml:space="preserve"> árának, valamint a lakossági felhasználónak és a külön kezelt intézménynek nyújtott távhőszolgáltatás díjának megállapításáról</w:t>
      </w:r>
      <w:r w:rsidR="00D72253" w:rsidRPr="00CB28FD">
        <w:rPr>
          <w:sz w:val="24"/>
          <w:szCs w:val="24"/>
        </w:rPr>
        <w:t>,</w:t>
      </w:r>
    </w:p>
    <w:p w:rsidR="00D72253" w:rsidRPr="00CB28FD" w:rsidRDefault="00D72253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 w:rsidRPr="00CB28FD">
        <w:rPr>
          <w:sz w:val="24"/>
          <w:szCs w:val="24"/>
        </w:rPr>
        <w:t>51/2011.</w:t>
      </w:r>
      <w:r w:rsidR="00CB28FD">
        <w:rPr>
          <w:sz w:val="24"/>
          <w:szCs w:val="24"/>
        </w:rPr>
        <w:t xml:space="preserve"> </w:t>
      </w:r>
      <w:r w:rsidRPr="00CB28FD">
        <w:rPr>
          <w:sz w:val="24"/>
          <w:szCs w:val="24"/>
        </w:rPr>
        <w:t>(IX.30.) NFM rendelet</w:t>
      </w:r>
      <w:r w:rsidR="00A14C32" w:rsidRPr="00CB28FD">
        <w:rPr>
          <w:sz w:val="24"/>
          <w:szCs w:val="24"/>
        </w:rPr>
        <w:t xml:space="preserve"> a </w:t>
      </w:r>
      <w:proofErr w:type="spellStart"/>
      <w:r w:rsidR="00A14C32" w:rsidRPr="00CB28FD">
        <w:rPr>
          <w:sz w:val="24"/>
          <w:szCs w:val="24"/>
        </w:rPr>
        <w:t>távhőszolgáltatási</w:t>
      </w:r>
      <w:proofErr w:type="spellEnd"/>
      <w:r w:rsidR="00A14C32" w:rsidRPr="00CB28FD">
        <w:rPr>
          <w:sz w:val="24"/>
          <w:szCs w:val="24"/>
        </w:rPr>
        <w:t xml:space="preserve"> támogatásról</w:t>
      </w:r>
      <w:r w:rsidRPr="00CB28FD">
        <w:rPr>
          <w:sz w:val="24"/>
          <w:szCs w:val="24"/>
        </w:rPr>
        <w:t>,</w:t>
      </w:r>
    </w:p>
    <w:p w:rsidR="00D72253" w:rsidRPr="00CB28FD" w:rsidRDefault="00D72253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 w:rsidRPr="00CB28FD">
        <w:rPr>
          <w:sz w:val="24"/>
          <w:szCs w:val="24"/>
        </w:rPr>
        <w:t>2013. évi LIV. törvény</w:t>
      </w:r>
      <w:r w:rsidR="00A14C32" w:rsidRPr="00CB28FD">
        <w:rPr>
          <w:sz w:val="24"/>
          <w:szCs w:val="24"/>
        </w:rPr>
        <w:t xml:space="preserve"> a rezsicsökkentések végrehajtásáról</w:t>
      </w:r>
      <w:r w:rsidRPr="00CB28FD">
        <w:rPr>
          <w:sz w:val="24"/>
          <w:szCs w:val="24"/>
        </w:rPr>
        <w:t>,</w:t>
      </w:r>
    </w:p>
    <w:p w:rsidR="00A14C32" w:rsidRPr="00CB28FD" w:rsidRDefault="00A14C32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 w:rsidRPr="00CB28FD">
        <w:rPr>
          <w:sz w:val="24"/>
          <w:szCs w:val="24"/>
        </w:rPr>
        <w:t xml:space="preserve">324/2013. (VIII.29.) </w:t>
      </w:r>
      <w:proofErr w:type="spellStart"/>
      <w:r w:rsidRPr="00CB28FD">
        <w:rPr>
          <w:sz w:val="24"/>
          <w:szCs w:val="24"/>
        </w:rPr>
        <w:t>Korm.rendelet</w:t>
      </w:r>
      <w:proofErr w:type="spellEnd"/>
      <w:r w:rsidRPr="00CB28FD">
        <w:rPr>
          <w:sz w:val="24"/>
          <w:szCs w:val="24"/>
        </w:rPr>
        <w:t xml:space="preserve"> az egységes elektronikus közműnyilvántartásról,</w:t>
      </w:r>
    </w:p>
    <w:p w:rsidR="00A14C32" w:rsidRPr="00CB28FD" w:rsidRDefault="00CB28FD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264/2008. (XI.6.) </w:t>
      </w:r>
      <w:proofErr w:type="spellStart"/>
      <w:r>
        <w:rPr>
          <w:bCs/>
          <w:sz w:val="24"/>
          <w:szCs w:val="24"/>
          <w:shd w:val="clear" w:color="auto" w:fill="FFFFFF"/>
        </w:rPr>
        <w:t>Korm.</w:t>
      </w:r>
      <w:r w:rsidR="00A14C32" w:rsidRPr="00CB28FD">
        <w:rPr>
          <w:bCs/>
          <w:sz w:val="24"/>
          <w:szCs w:val="24"/>
          <w:shd w:val="clear" w:color="auto" w:fill="FFFFFF"/>
        </w:rPr>
        <w:t>rendelet</w:t>
      </w:r>
      <w:proofErr w:type="spellEnd"/>
      <w:r w:rsidR="00A14C32" w:rsidRPr="00CB28FD">
        <w:rPr>
          <w:bCs/>
          <w:sz w:val="24"/>
          <w:szCs w:val="24"/>
          <w:shd w:val="clear" w:color="auto" w:fill="FFFFFF"/>
        </w:rPr>
        <w:t xml:space="preserve"> a </w:t>
      </w:r>
      <w:proofErr w:type="spellStart"/>
      <w:r w:rsidR="00A14C32" w:rsidRPr="00CB28FD">
        <w:rPr>
          <w:bCs/>
          <w:sz w:val="24"/>
          <w:szCs w:val="24"/>
          <w:shd w:val="clear" w:color="auto" w:fill="FFFFFF"/>
        </w:rPr>
        <w:t>hőtermelő</w:t>
      </w:r>
      <w:proofErr w:type="spellEnd"/>
      <w:r w:rsidR="00A14C32" w:rsidRPr="00CB28FD">
        <w:rPr>
          <w:bCs/>
          <w:sz w:val="24"/>
          <w:szCs w:val="24"/>
          <w:shd w:val="clear" w:color="auto" w:fill="FFFFFF"/>
        </w:rPr>
        <w:t xml:space="preserve"> berendezések és légkondicionáló rendszerek energetikai felülvizsgálatáról,</w:t>
      </w:r>
    </w:p>
    <w:p w:rsidR="00A14C32" w:rsidRPr="00CB28FD" w:rsidRDefault="00CB28FD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189/1998. (XI.23.) </w:t>
      </w:r>
      <w:proofErr w:type="spellStart"/>
      <w:r>
        <w:rPr>
          <w:bCs/>
          <w:sz w:val="24"/>
          <w:szCs w:val="24"/>
          <w:shd w:val="clear" w:color="auto" w:fill="FFFFFF"/>
        </w:rPr>
        <w:t>Korm.</w:t>
      </w:r>
      <w:r w:rsidR="00A14C32" w:rsidRPr="00CB28FD">
        <w:rPr>
          <w:bCs/>
          <w:sz w:val="24"/>
          <w:szCs w:val="24"/>
          <w:shd w:val="clear" w:color="auto" w:fill="FFFFFF"/>
        </w:rPr>
        <w:t>rendelet</w:t>
      </w:r>
      <w:proofErr w:type="spellEnd"/>
      <w:r w:rsidR="00A14C32" w:rsidRPr="00CB28FD">
        <w:rPr>
          <w:bCs/>
          <w:sz w:val="24"/>
          <w:szCs w:val="24"/>
          <w:shd w:val="clear" w:color="auto" w:fill="FFFFFF"/>
        </w:rPr>
        <w:t xml:space="preserve"> a központi fűtésről és melegvíz-szolgáltatásról,</w:t>
      </w:r>
    </w:p>
    <w:p w:rsidR="00D72253" w:rsidRPr="00CB28FD" w:rsidRDefault="00D72253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 w:rsidRPr="00CB28FD">
        <w:rPr>
          <w:sz w:val="24"/>
          <w:szCs w:val="24"/>
        </w:rPr>
        <w:t>1993. évi III. törvény</w:t>
      </w:r>
      <w:r w:rsidR="00CB28FD" w:rsidRPr="00CB28FD">
        <w:rPr>
          <w:sz w:val="24"/>
          <w:szCs w:val="24"/>
        </w:rPr>
        <w:t xml:space="preserve"> a szociális igazgatásról és szociális ellátásokról</w:t>
      </w:r>
      <w:r w:rsidRPr="00CB28FD">
        <w:rPr>
          <w:sz w:val="24"/>
          <w:szCs w:val="24"/>
        </w:rPr>
        <w:t>,</w:t>
      </w:r>
    </w:p>
    <w:p w:rsidR="00CB28FD" w:rsidRPr="00CB28FD" w:rsidRDefault="00CB28FD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>
        <w:rPr>
          <w:sz w:val="24"/>
          <w:szCs w:val="24"/>
        </w:rPr>
        <w:t>6/2015. (II.19.) ö</w:t>
      </w:r>
      <w:r w:rsidRPr="00CB28FD">
        <w:rPr>
          <w:sz w:val="24"/>
          <w:szCs w:val="24"/>
        </w:rPr>
        <w:t>nkormányzat</w:t>
      </w:r>
      <w:r>
        <w:rPr>
          <w:sz w:val="24"/>
          <w:szCs w:val="24"/>
        </w:rPr>
        <w:t>i rendelet</w:t>
      </w:r>
      <w:r w:rsidRPr="00CB28FD">
        <w:rPr>
          <w:bCs/>
          <w:sz w:val="24"/>
          <w:szCs w:val="24"/>
          <w:lang w:eastAsia="hu-HU"/>
        </w:rPr>
        <w:t xml:space="preserve"> a szociális ellátásokról,</w:t>
      </w:r>
    </w:p>
    <w:p w:rsidR="00D72253" w:rsidRPr="00CB28FD" w:rsidRDefault="00D72253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 w:rsidRPr="00CB28FD">
        <w:rPr>
          <w:sz w:val="24"/>
          <w:szCs w:val="24"/>
        </w:rPr>
        <w:t>2008. évi LXVII. törvény</w:t>
      </w:r>
      <w:r w:rsidR="00CB28FD" w:rsidRPr="00CB28FD">
        <w:rPr>
          <w:sz w:val="24"/>
          <w:szCs w:val="24"/>
        </w:rPr>
        <w:t xml:space="preserve"> a távhőszolgáltatás </w:t>
      </w:r>
      <w:r w:rsidR="00CB28FD">
        <w:rPr>
          <w:sz w:val="24"/>
          <w:szCs w:val="24"/>
        </w:rPr>
        <w:t>versenyképesebbé tételéről,</w:t>
      </w:r>
    </w:p>
    <w:p w:rsidR="00D72253" w:rsidRPr="00CB28FD" w:rsidRDefault="00D72253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 w:rsidRPr="00CB28FD">
        <w:rPr>
          <w:sz w:val="24"/>
          <w:szCs w:val="24"/>
        </w:rPr>
        <w:t>2013. évi XXII. törvény</w:t>
      </w:r>
      <w:r w:rsidR="00487EF9" w:rsidRPr="00487EF9">
        <w:rPr>
          <w:sz w:val="24"/>
          <w:szCs w:val="24"/>
        </w:rPr>
        <w:t xml:space="preserve"> </w:t>
      </w:r>
      <w:r w:rsidR="00487EF9" w:rsidRPr="00CB28FD">
        <w:rPr>
          <w:sz w:val="24"/>
          <w:szCs w:val="24"/>
        </w:rPr>
        <w:t>a Magyar Energetikai és Köz</w:t>
      </w:r>
      <w:r w:rsidR="00487EF9">
        <w:rPr>
          <w:sz w:val="24"/>
          <w:szCs w:val="24"/>
        </w:rPr>
        <w:t>mű-szabályozási Hivatalról</w:t>
      </w:r>
      <w:r w:rsidRPr="00CB28FD">
        <w:rPr>
          <w:sz w:val="24"/>
          <w:szCs w:val="24"/>
        </w:rPr>
        <w:t>,</w:t>
      </w:r>
    </w:p>
    <w:p w:rsidR="00D72253" w:rsidRPr="00CB28FD" w:rsidRDefault="00D72253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 w:rsidRPr="00CB28FD">
        <w:rPr>
          <w:sz w:val="24"/>
          <w:szCs w:val="24"/>
        </w:rPr>
        <w:t>2012. évi LXXXVIII. törvény</w:t>
      </w:r>
      <w:r w:rsidR="00487EF9" w:rsidRPr="00487EF9">
        <w:rPr>
          <w:sz w:val="24"/>
          <w:szCs w:val="24"/>
        </w:rPr>
        <w:t xml:space="preserve"> </w:t>
      </w:r>
      <w:r w:rsidR="00487EF9" w:rsidRPr="00CB28FD">
        <w:rPr>
          <w:sz w:val="24"/>
          <w:szCs w:val="24"/>
        </w:rPr>
        <w:t>a t</w:t>
      </w:r>
      <w:r w:rsidR="00487EF9">
        <w:rPr>
          <w:sz w:val="24"/>
          <w:szCs w:val="24"/>
        </w:rPr>
        <w:t>ermékek piacfelügyeletéről</w:t>
      </w:r>
      <w:r w:rsidRPr="00CB28FD">
        <w:rPr>
          <w:sz w:val="24"/>
          <w:szCs w:val="24"/>
        </w:rPr>
        <w:t>,</w:t>
      </w:r>
    </w:p>
    <w:p w:rsidR="00D72253" w:rsidRPr="00CB28FD" w:rsidRDefault="00D72253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 w:rsidRPr="00CB28FD">
        <w:rPr>
          <w:sz w:val="24"/>
          <w:szCs w:val="24"/>
        </w:rPr>
        <w:t>2003. évi LXXXIX. törvény</w:t>
      </w:r>
      <w:r w:rsidR="00487EF9" w:rsidRPr="00487EF9">
        <w:rPr>
          <w:sz w:val="24"/>
          <w:szCs w:val="24"/>
        </w:rPr>
        <w:t xml:space="preserve"> </w:t>
      </w:r>
      <w:r w:rsidR="00487EF9" w:rsidRPr="00CB28FD">
        <w:rPr>
          <w:sz w:val="24"/>
          <w:szCs w:val="24"/>
        </w:rPr>
        <w:t>a</w:t>
      </w:r>
      <w:r w:rsidR="00487EF9">
        <w:rPr>
          <w:sz w:val="24"/>
          <w:szCs w:val="24"/>
        </w:rPr>
        <w:t xml:space="preserve"> környezetterhelési díjról</w:t>
      </w:r>
      <w:r w:rsidRPr="00CB28FD">
        <w:rPr>
          <w:sz w:val="24"/>
          <w:szCs w:val="24"/>
        </w:rPr>
        <w:t>,</w:t>
      </w:r>
    </w:p>
    <w:p w:rsidR="00D72253" w:rsidRPr="00CB28FD" w:rsidRDefault="00D72253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 w:rsidRPr="00CB28FD">
        <w:rPr>
          <w:sz w:val="24"/>
          <w:szCs w:val="24"/>
        </w:rPr>
        <w:t xml:space="preserve"> 1997. évi LXXVIII. törvény</w:t>
      </w:r>
      <w:r w:rsidR="00487EF9" w:rsidRPr="00487EF9">
        <w:rPr>
          <w:sz w:val="24"/>
          <w:szCs w:val="24"/>
        </w:rPr>
        <w:t xml:space="preserve"> </w:t>
      </w:r>
      <w:r w:rsidR="00487EF9" w:rsidRPr="00CB28FD">
        <w:rPr>
          <w:sz w:val="24"/>
          <w:szCs w:val="24"/>
        </w:rPr>
        <w:t xml:space="preserve">az épített környezet </w:t>
      </w:r>
      <w:r w:rsidR="00487EF9">
        <w:rPr>
          <w:sz w:val="24"/>
          <w:szCs w:val="24"/>
        </w:rPr>
        <w:t>alakításáról és védelméről</w:t>
      </w:r>
      <w:r w:rsidRPr="00CB28FD">
        <w:rPr>
          <w:sz w:val="24"/>
          <w:szCs w:val="24"/>
        </w:rPr>
        <w:t>,</w:t>
      </w:r>
    </w:p>
    <w:p w:rsidR="00CB28FD" w:rsidRPr="00CB28FD" w:rsidRDefault="00487EF9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>
        <w:rPr>
          <w:sz w:val="24"/>
          <w:szCs w:val="24"/>
        </w:rPr>
        <w:t>1991. évi XLV. törvény</w:t>
      </w:r>
      <w:r w:rsidRPr="00487EF9">
        <w:rPr>
          <w:sz w:val="24"/>
          <w:szCs w:val="24"/>
        </w:rPr>
        <w:t xml:space="preserve"> </w:t>
      </w:r>
      <w:r>
        <w:rPr>
          <w:sz w:val="24"/>
          <w:szCs w:val="24"/>
        </w:rPr>
        <w:t>a mérésügyről,</w:t>
      </w:r>
    </w:p>
    <w:p w:rsidR="00D72253" w:rsidRPr="00CB28FD" w:rsidRDefault="00CB28FD" w:rsidP="00CB28FD">
      <w:pPr>
        <w:numPr>
          <w:ilvl w:val="0"/>
          <w:numId w:val="1"/>
        </w:numPr>
        <w:tabs>
          <w:tab w:val="left" w:pos="375"/>
        </w:tabs>
        <w:spacing w:before="120" w:after="120"/>
        <w:ind w:left="255" w:hanging="255"/>
        <w:jc w:val="both"/>
        <w:rPr>
          <w:sz w:val="24"/>
          <w:szCs w:val="24"/>
        </w:rPr>
      </w:pPr>
      <w:r w:rsidRPr="00CB28FD">
        <w:rPr>
          <w:sz w:val="24"/>
          <w:szCs w:val="24"/>
        </w:rPr>
        <w:t>2011. évi CXII. törvény az információs önrendelkezési jogról és az információszabadságról</w:t>
      </w:r>
    </w:p>
    <w:p w:rsidR="00A14C32" w:rsidRPr="00D72253" w:rsidRDefault="00A14C32" w:rsidP="00CB28FD">
      <w:pPr>
        <w:jc w:val="both"/>
      </w:pPr>
    </w:p>
    <w:sectPr w:rsidR="00A14C32" w:rsidRPr="00D72253" w:rsidSect="00841FFC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383" w:right="1418" w:bottom="1418" w:left="1418" w:header="397" w:footer="510" w:gutter="0"/>
      <w:cols w:space="708"/>
      <w:docGrid w:linePitch="27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71" w:rsidRDefault="00D35C71" w:rsidP="007818B3">
      <w:r>
        <w:separator/>
      </w:r>
    </w:p>
  </w:endnote>
  <w:endnote w:type="continuationSeparator" w:id="0">
    <w:p w:rsidR="00D35C71" w:rsidRDefault="00D35C71" w:rsidP="0078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antGardeGothic MEDHU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71" w:rsidRDefault="00D35C71">
    <w:pPr>
      <w:pStyle w:val="llb"/>
    </w:pPr>
  </w:p>
  <w:p w:rsidR="00D35C71" w:rsidRDefault="00D35C71">
    <w:pPr>
      <w:pStyle w:val="llb"/>
      <w:ind w:right="360" w:firstLine="360"/>
    </w:pPr>
    <w:fldSimple w:instr=" PAGE ">
      <w:r>
        <w:rPr>
          <w:noProof/>
        </w:rPr>
        <w:t>36</w:t>
      </w:r>
    </w:fldSimple>
    <w:r>
      <w:rPr>
        <w:rStyle w:val="Oldalszm1"/>
      </w:rPr>
      <w:t xml:space="preserve">   ”SALGÓ-VAGYON Kft.”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71" w:rsidRDefault="00D35C71">
    <w:pPr>
      <w:pStyle w:val="llb"/>
      <w:jc w:val="center"/>
    </w:pPr>
  </w:p>
  <w:p w:rsidR="00D35C71" w:rsidRPr="00C865C9" w:rsidRDefault="00D35C71" w:rsidP="00C865C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71" w:rsidRDefault="00D35C71" w:rsidP="007818B3">
      <w:r>
        <w:separator/>
      </w:r>
    </w:p>
  </w:footnote>
  <w:footnote w:type="continuationSeparator" w:id="0">
    <w:p w:rsidR="00D35C71" w:rsidRDefault="00D35C71" w:rsidP="00781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71" w:rsidRDefault="00D35C71">
    <w:pPr>
      <w:pStyle w:val="lfej"/>
      <w:pBdr>
        <w:bottom w:val="single" w:sz="4" w:space="1" w:color="000000"/>
      </w:pBdr>
    </w:pPr>
    <w:r>
      <w:rPr>
        <w:rFonts w:ascii="AvantGardeGothic MEDHU" w:hAnsi="AvantGardeGothic MEDHU" w:cs="AvantGardeGothic MEDHU"/>
        <w:i/>
        <w:smallCaps/>
        <w:sz w:val="24"/>
      </w:rPr>
      <w:t>Feleslegesség vált vagyontárgyak hasznosítása, selejtezése</w:t>
    </w:r>
  </w:p>
  <w:p w:rsidR="00D35C71" w:rsidRDefault="00D35C7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71" w:rsidRDefault="00D35C71" w:rsidP="00841FFC">
    <w:pPr>
      <w:pStyle w:val="lfej"/>
      <w:pBdr>
        <w:bottom w:val="single" w:sz="4" w:space="1" w:color="000000"/>
      </w:pBdr>
      <w:tabs>
        <w:tab w:val="clear" w:pos="4536"/>
        <w:tab w:val="clear" w:pos="9072"/>
        <w:tab w:val="left" w:pos="885"/>
        <w:tab w:val="center" w:pos="2694"/>
        <w:tab w:val="right" w:pos="850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27.75pt;height:36.75pt" filled="t">
          <v:fill color2="black"/>
          <v:imagedata r:id="rId1" o:title=""/>
        </v:shape>
      </w:pict>
    </w:r>
    <w:r>
      <w:tab/>
    </w:r>
    <w:r>
      <w:tab/>
    </w:r>
    <w:r>
      <w:rPr>
        <w:b/>
      </w:rPr>
      <w:tab/>
    </w:r>
    <w:r w:rsidR="00841FFC">
      <w:t>SZ 20 Szabályzat</w:t>
    </w:r>
    <w:r>
      <w:tab/>
    </w:r>
    <w:r>
      <w:tab/>
      <w:t xml:space="preserve">3. sz. </w:t>
    </w:r>
    <w:r w:rsidRPr="00C865C9">
      <w:t>melléklet</w:t>
    </w:r>
    <w:r>
      <w:t>e</w:t>
    </w: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762C112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72253"/>
    <w:rsid w:val="00097146"/>
    <w:rsid w:val="000C0CFC"/>
    <w:rsid w:val="001241AC"/>
    <w:rsid w:val="0014711D"/>
    <w:rsid w:val="00487EF9"/>
    <w:rsid w:val="005A14D9"/>
    <w:rsid w:val="007818B3"/>
    <w:rsid w:val="00790FC6"/>
    <w:rsid w:val="00841FFC"/>
    <w:rsid w:val="0090600B"/>
    <w:rsid w:val="00953486"/>
    <w:rsid w:val="00A14C32"/>
    <w:rsid w:val="00A23B8B"/>
    <w:rsid w:val="00A502F9"/>
    <w:rsid w:val="00B23C7A"/>
    <w:rsid w:val="00B61367"/>
    <w:rsid w:val="00B7555D"/>
    <w:rsid w:val="00B87436"/>
    <w:rsid w:val="00C865C9"/>
    <w:rsid w:val="00CB28FD"/>
    <w:rsid w:val="00CF5735"/>
    <w:rsid w:val="00D35C71"/>
    <w:rsid w:val="00D72253"/>
    <w:rsid w:val="00D77BCB"/>
    <w:rsid w:val="00E66B4C"/>
    <w:rsid w:val="00E9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25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ldalszm1">
    <w:name w:val="Oldalszám1"/>
    <w:basedOn w:val="Bekezdsalapbettpusa"/>
    <w:rsid w:val="00D72253"/>
  </w:style>
  <w:style w:type="paragraph" w:styleId="lfej">
    <w:name w:val="header"/>
    <w:basedOn w:val="Norml"/>
    <w:link w:val="lfejChar"/>
    <w:rsid w:val="00D72253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225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D72253"/>
    <w:pPr>
      <w:suppressLineNumbers/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225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Kerettartalom">
    <w:name w:val="Kerettartalom"/>
    <w:basedOn w:val="Szvegtrzs"/>
    <w:rsid w:val="00D72253"/>
    <w:pPr>
      <w:jc w:val="both"/>
    </w:pPr>
    <w:rPr>
      <w:sz w:val="24"/>
    </w:rPr>
  </w:style>
  <w:style w:type="paragraph" w:customStyle="1" w:styleId="Szvegblokk1">
    <w:name w:val="Szövegblokk1"/>
    <w:basedOn w:val="Norml"/>
    <w:rsid w:val="00D72253"/>
    <w:pPr>
      <w:spacing w:line="360" w:lineRule="auto"/>
      <w:ind w:left="851" w:right="-142"/>
      <w:jc w:val="both"/>
    </w:pPr>
    <w:rPr>
      <w:sz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D722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72253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szikora.viktoria</dc:creator>
  <cp:lastModifiedBy>borsodi</cp:lastModifiedBy>
  <cp:revision>2</cp:revision>
  <cp:lastPrinted>2016-09-06T08:42:00Z</cp:lastPrinted>
  <dcterms:created xsi:type="dcterms:W3CDTF">2018-09-21T11:52:00Z</dcterms:created>
  <dcterms:modified xsi:type="dcterms:W3CDTF">2018-09-21T11:52:00Z</dcterms:modified>
</cp:coreProperties>
</file>